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REGIMENTO INTERNO DA SONDAGEM DE MERCADO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DISPOSIÇÕES PRELIMINARES</w:t>
      </w:r>
    </w:p>
    <w:p w:rsidR="00000000" w:rsidDel="00000000" w:rsidP="00000000" w:rsidRDefault="00000000" w:rsidRPr="00000000" w14:paraId="00000005">
      <w:pP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1º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Regulamento disciplinará a realização de Sondagem de Mercado pela Prefeitura do Município de Brusque para a estruturação do projeto de Concessão Patrocinada para prestação dos serviços públicos de esgotamento sanitário e gestão dos serviços auxiliares e complementares de abastecimento de água potável.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sondagem de mercado terá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 de institucionalizar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diálogo com parceiros privados e conciliar os respectivos interesses para implementação do projeto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esgotamento sanitário e gestão dos serviços auxiliares e complementares de abastecimento de água potável.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Parágrafo único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Conjuntamente com a Sondagem de Mercado será realizado, no dia 26/02/2025 às 10:00, o RoadShow do projeto na B3 -  A Bolsa de Valores, localizada no endereço: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Rua Quinze de Novembro, n.º275 - Centro Histórico de São Paulo, São Paulo - SP, CEP 01010-901, aberto ao público interessado.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DATAS E FORMA DE REALIZAÇÃO E 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3º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 reuniões de Sondagem de Mercado com investidores, empreendedores e demais interessados 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Concessão Patrocinada para prestação dos serviços públicos de esgotamento sanitário e gestão dos serviços auxiliares e complementares de abastecimento de água potável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Brusque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/SC ocorrerão 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26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fevereiro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de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14:00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ho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ras, horário de Brasília de forma presencial e entre os dias 01/03/2025 à 15/03/2025 de forma online, em horários previamente agendados.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sondagem de mercado ocorrerá de forma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dia e horário descritos no art. 3º, no seguinte endereço: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Rua Quinze de Novembro, n.º275 - Centro Histórico de São Paulo, São Paulo - SP, CEP 01010-901, onde se localiza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B3 - A Bolsa de Valores.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5º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sondagem de mercado ocorrerá de forma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nos dias e horários descritos no art. 3º,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link online previamente encaminhado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6º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inscrições para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Credenciamento 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participar da Sondagem de Mercado deverão ser realizadas pelo e-mail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xxx@xxxx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cujo título da mensagem enviada deverá ser “Sondagem de Mercado – Centro de Convenções” e o conteúdo da mensagem deverá constar: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– Nome da empresa/entidade com CNPJ;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– Nome do representante legal, com CPF e telefone para contato;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– Cargo ou função que ocupa na empresa/entidade; 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– Indicação do dia e horário escolhido para a reunião.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primeiro.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Credenciamento,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será realizada a triagem de qualificação do interessado como investidor, na qual será avaliado sua relação com o setor de saneamento básico e/ou de investimento em infraestrutura.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Parágrafo segundo.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Apenas os Investidores qualificados no Credenciamento poderão agendar o horário.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Parágrafo terceiro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epresentantes do Município se comprometem em confirmar o horário solicitado e enviar 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participação via e-mail.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Parágrafo quarto.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reserva de horários será realizada de acordo com a ordem de recebimento das solicitações.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Parágrafo quinto.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haja a solicitação de um horário já reservado, o Município irá sugerir um novo horário ao solicitante.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Parágrafo sexto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Poderá ser agendada apenas uma reunião por solicitante.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Parágrafo sétimo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confirmação, a realização da reunião e a utilização das informações obtidas não serão levadas em consideração no processo de pré-qualificação ou habilitação dos interessados em eventual procedimento licitatório a ser conduzido pela Prefeitura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Brusque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 CONDUÇÃO DA SONDAGEM DE MERCADO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Sondagem de Mercado será conduzida por servidores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Secretaria Municipal de Parcerias, Convênios e Concessões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Município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Brusque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/SC, com o apoio da equipe consultores do Instituto de Planejamento e Gestão de Cidades (IPGC).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reuniões terão duração máxima de 45 minutos.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empresa/entidade interessada (ou grupo de interessados) poderá comparecer com, no máximo,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membros ou representante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as reuniões serão gravadas, podendo ser disponibilizadas posteriormente para os Órgãos de Controle.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 final da etapa, será gerado um relatório da Sondagem de Mercado com informações sobre o número de reuniões, total de empresas participantes, entre outras, para fins de publicidade e transparência.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Caberá aos representantes do município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Brusque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/SC e/ou aos consultores do IPGC: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– Analisar, controlar e registrar o conteúdo trazido pelos participantes;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– Decidir sobre a pertinência e relevância dos assuntos formulados;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– Sistematizar as informações;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– Elaborar o relatório da Sondagem de Mercado; 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– A guarda da documentação produzida na Sondagem de Mercado.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REALIZAÇÃO DA SONDAGEM DE MERCADO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direitos e deveres dos interessados: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– Manifestar livremente suas opiniões sobre as questões tratadas no âmbito da Sondagem de Mercado, respeitando as disposições previstas neste Regimento.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– Respeitar o Regimento Interno da Sondagem de Mercado;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– Respeitar o modo e o tempo estabelecido para a reuniões; e</w:t>
      </w:r>
    </w:p>
    <w:p w:rsidR="00000000" w:rsidDel="00000000" w:rsidP="00000000" w:rsidRDefault="00000000" w:rsidRPr="00000000" w14:paraId="0000002C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– Tratar com respeito e civilidade os participantes da Sondagem de Mercado e seus organizadores.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Somente conteúdos gerados a partir de informações públicas serão apresentados ou discutidos nas reuniões;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Os documentos utilizados para embasar as informações na Sondagem de Mercado estarão disponíveis em página 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e/ou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e/ou outro local com acesso disponível aos interessados;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Questionamentos, dúvidas, sugestões e demais manifestações realizadas fora da reunião de Sondagem de Mercado não serão respondidas.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Sondagem de Mercado terá a seguinte ordem: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– Abertura, apresentação dos objetivos e regras de funcionamento da Sondagem de Mercado;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– Apresentação do projeto e diretrizes da concessão;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– Manifestação dos interessados e diálogo com representantes do município e do IPGC; e  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– Encerramento da reunião.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DISPOSIÇÕES FINAIS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opiniões, sugestões, críticas ou informações colhidas durante a Sondagem de Mercado terão caráter consultivo, destinando-se à motivação do Poder Executivo Municipal quando da tomada das decisões em face dos debates realizados.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dinâmica das reuniões e os conteúdos apresentados pelo Município, incluindo eventuais esclarecimentos, posicionamentos ou afirmações, não vinculam as partes e, por isso, não se confundem, substituem ou complementam quaisquer aspectos das interações entre interessados e Poder Concedente a serem previstos no eventual processo licitatório.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 e qualquer informação disponibilizada pelo interessado ao Município durante as reuniões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anuência de seu uso para a estruturação do projeto em questão, não havendo direito de indenização, ressarcimento ou compensação de qualquer natureza por parte do poder público ou do parceiro privado.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Brusque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fevereiro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D">
      <w:pPr>
        <w:spacing w:after="20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Referência para Implantação 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Concessão Patrocinada para prestação dos Serviços Públicos de Esgotamento Sanitário e Gestão dos Serviços Auxiliares e Complementares de Abastecimento de Água Potável de Brusque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Atualmente, a Prefeitura Municipal de Brusque, por meio do Serviço Autônomo Municipal de Água e Esgoto (SAMAE), é responsável pela prestação do serviço público de abastecimento de água no  município. Com relação ao esgotamento sanitário, o município não apresenta sistema público coletivo e a destinação dos esgotos  domiciliares na sua maioria é feita de maneira individual por meio de fossas sépticas, das quais apenas 25% estão regularizadas.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o município sofre atualmente com as problemáticas advindas de recursos precários que visam infraestruturas e instalações necessárias de esgotamento sanitário.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disposto no Art. 11-B da Lei Federal nº 11.445/2007, o município de Brusque, até dezembro de 2033, deverá dar acesso, no mínimo, 99% ao abastecimento de água à população e 90% à coleta e tratamento de esgotos.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Sistema Nacional de Informações Sobre Saneamento (SNIS) mantém uma base de dados que consolida informações e indicadores sobre a prestação dos serviços de saneamento básico no Brasil. Em 2023, o SNIS encerrou suas atividades, dando lugar, a partir de 2024, ao SINISA – novo Sistema Nacional de Informações em Saneamento Básico –, que dará continuidade a esse trabalho. Atualmente, o SINISA encontra-se na fase de coleta de dados para o ano de 2024.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caso do município de Brusque, como não há um sistema coletivo de esgoto, não há registros sobre a prestação desse serviço no SNIS. Existem apenas sistemas de esgotamento em loteamentos e uma rede ociosa construída em 1996. A Prefeitura Municipal informou que o município foi alvo de uma ação do Ministério Público de Santa Catarina (MP-SC), que exige a adequação da infraestrutura de esgotamento sanitário.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apurações apontadas pelos dados supracitados demonstram de forma alarmante o impacto da falta de acesso ao saneamento básico não só na sociedade como um todo, mas também na qualidade de vida,  saúde e na preservação do meio ambiente. Essa situação corrobora no aumento das taxas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doenças relacionadas ao saneamento ambiental inadequado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como a leptospirose, parasitóides e disenteria, além de ser um fator de aumento das taxas de mortalidade infantil, redução da capacidade de geração de renda e empregos nessas áreas, afetando diretamente na economia e o desenvolvimento educacional das crianças e adolescentes.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definição do objeto surge como resposta à necessidade de desenvolver uma infraestrutura para a coleta e tratamento do esgoto sanitário, atendendo às respectivas normativas, em especial o Novo Marco Legal do Saneamento Básico (Lei Federal nº 14.026/2020), a fim de sanar os problemas advindos da precariedade de saneamento e refletir nos próximos dados a serem coletados sobre o município.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prevê o atendimento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universalizado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 coleta e tratamento para 90% da área da concessão até 2033, por meio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construção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1.162 km de redes e interceptores, 61.685 ligações, 66 estações elevatórias de esgoto e 1 estação de tratamento de efluentes capaz de tratar uma vazão de 790 L/s.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Ainda, com o objetivo de eficientizar a gestão comercial do município, também faz parte do escopo a renovação e manutenção do parque de hidrômetros, bem como a realização de um conjunto de serviços relacionados à gestão dos serviços auxiliares e complementares do abastecimento de água potável.</w:t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133.8582677165355" w:top="1700.7874015748032" w:left="1700.7874015748032" w:right="1133.8582677165355" w:header="850.393700787401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3505200</wp:posOffset>
          </wp:positionH>
          <wp:positionV relativeFrom="paragraph">
            <wp:posOffset>-142874</wp:posOffset>
          </wp:positionV>
          <wp:extent cx="1942147" cy="880303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2147" cy="8803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-76199</wp:posOffset>
          </wp:positionH>
          <wp:positionV relativeFrom="paragraph">
            <wp:posOffset>-190499</wp:posOffset>
          </wp:positionV>
          <wp:extent cx="2220278" cy="1006766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0278" cy="100676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ind w:right="0"/>
      <w:jc w:val="both"/>
      <w:rPr/>
    </w:pPr>
    <w:r w:rsidDel="00000000" w:rsidR="00000000" w:rsidRPr="00000000">
      <w:rPr/>
      <w:drawing>
        <wp:inline distB="114300" distT="114300" distL="114300" distR="114300">
          <wp:extent cx="2353628" cy="1066812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3628" cy="10668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816D17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816D1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816D1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16D17"/>
  </w:style>
  <w:style w:type="paragraph" w:styleId="Rodap">
    <w:name w:val="footer"/>
    <w:basedOn w:val="Normal"/>
    <w:link w:val="RodapChar"/>
    <w:uiPriority w:val="99"/>
    <w:unhideWhenUsed w:val="1"/>
    <w:rsid w:val="00816D1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16D1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16D1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16D17"/>
    <w:rPr>
      <w:rFonts w:ascii="Tahoma" w:cs="Tahoma" w:hAnsi="Tahoma"/>
      <w:sz w:val="16"/>
      <w:szCs w:val="16"/>
    </w:rPr>
  </w:style>
  <w:style w:type="paragraph" w:styleId="Corpodetexto">
    <w:name w:val="Body Text"/>
    <w:basedOn w:val="Normal"/>
    <w:link w:val="CorpodetextoChar"/>
    <w:rsid w:val="000C62A7"/>
    <w:pPr>
      <w:tabs>
        <w:tab w:val="left" w:pos="198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character" w:styleId="CorpodetextoChar" w:customStyle="1">
    <w:name w:val="Corpo de texto Char"/>
    <w:basedOn w:val="Fontepargpadro"/>
    <w:link w:val="Corpodetexto"/>
    <w:rsid w:val="000C62A7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Reviso">
    <w:name w:val="Revision"/>
    <w:hidden w:val="1"/>
    <w:uiPriority w:val="99"/>
    <w:semiHidden w:val="1"/>
    <w:rsid w:val="00956C9A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Zzv6Kh41SUvevQ4gNvzwMtIBgA==">CgMxLjA4AGomChRzdWdnZXN0LjdmNWdtNDV3M3gwcRIOTWFyaWFuYSBCZXNzYXNqJgoUc3VnZ2VzdC5iZHBvd3FzbjQ1bGwSDk1hcmlhbmEgQmVzc2FzaiYKFHN1Z2dlc3QuaHRzdGkxOGR5ZGlhEg5NYXJpYW5hIEJlc3Nhc2omChRzdWdnZXN0LmVmMHg2MjJxc2FtchIOTWFyaWFuYSBCZXNzYXNqJgoUc3VnZ2VzdC5mZXc0MXR3bDMyZTkSDk1hcmlhbmEgQmVzc2FzciExRE9oZG03VmR6R3U0azZseE9jR29iQ3FLWTNVY3JuT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2023-11-22T10:53:00Z</dcterms:created>
  <dc:creator>USER</dc:creator>
</cp:coreProperties>
</file>